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40" w:rsidRDefault="00A20DAB" w:rsidP="001F0340">
      <w:pPr>
        <w:shd w:val="clear" w:color="auto" w:fill="FFFFFF"/>
        <w:spacing w:before="195"/>
        <w:jc w:val="center"/>
        <w:outlineLvl w:val="1"/>
        <w:rPr>
          <w:rFonts w:ascii="Verdana" w:hAnsi="Verdana"/>
          <w:b/>
          <w:bCs/>
          <w:color w:val="000000"/>
          <w:sz w:val="24"/>
          <w:szCs w:val="24"/>
          <w:lang w:eastAsia="en-ZA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en-ZA"/>
        </w:rPr>
        <w:t>Lifeforce Financial Services (Pty) Limited</w:t>
      </w:r>
    </w:p>
    <w:p w:rsidR="001B0662" w:rsidRPr="001B0662" w:rsidRDefault="001B0662" w:rsidP="001F0340">
      <w:pPr>
        <w:shd w:val="clear" w:color="auto" w:fill="FFFFFF"/>
        <w:spacing w:before="195"/>
        <w:jc w:val="center"/>
        <w:outlineLvl w:val="1"/>
        <w:rPr>
          <w:rFonts w:ascii="Verdana" w:hAnsi="Verdana"/>
          <w:b/>
          <w:bCs/>
          <w:color w:val="000000"/>
          <w:sz w:val="24"/>
          <w:szCs w:val="24"/>
          <w:lang w:eastAsia="en-ZA"/>
        </w:rPr>
      </w:pPr>
      <w:r w:rsidRPr="001B0662">
        <w:rPr>
          <w:rFonts w:ascii="Verdana" w:hAnsi="Verdana"/>
          <w:b/>
          <w:bCs/>
          <w:color w:val="000000"/>
          <w:sz w:val="24"/>
          <w:szCs w:val="24"/>
          <w:lang w:eastAsia="en-ZA"/>
        </w:rPr>
        <w:t>Conflicts of Interest Policy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</w:p>
    <w:p w:rsidR="001B0662" w:rsidRDefault="001B0662" w:rsidP="001B0662">
      <w:pPr>
        <w:shd w:val="clear" w:color="auto" w:fill="FFFFFF"/>
        <w:spacing w:before="210"/>
        <w:ind w:firstLine="72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b/>
          <w:bCs/>
          <w:color w:val="333333"/>
          <w:sz w:val="20"/>
          <w:szCs w:val="20"/>
          <w:lang w:eastAsia="en-ZA"/>
        </w:rPr>
        <w:t>1. Introduction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 xml:space="preserve">This document details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 w:rsidR="001F0340">
        <w:rPr>
          <w:rFonts w:ascii="Verdana" w:hAnsi="Verdana"/>
          <w:bCs/>
          <w:color w:val="000000"/>
          <w:sz w:val="20"/>
          <w:szCs w:val="20"/>
          <w:lang w:eastAsia="en-ZA"/>
        </w:rPr>
        <w:t>’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Conflicts of Interest Management Policy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 xml:space="preserve">This policy applies to all employees of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>.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 </w:t>
      </w:r>
    </w:p>
    <w:p w:rsidR="001B0662" w:rsidRDefault="001B0662" w:rsidP="001B0662">
      <w:pPr>
        <w:shd w:val="clear" w:color="auto" w:fill="FFFFFF"/>
        <w:spacing w:before="210"/>
        <w:ind w:firstLine="72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b/>
          <w:bCs/>
          <w:color w:val="333333"/>
          <w:sz w:val="20"/>
          <w:szCs w:val="20"/>
          <w:lang w:eastAsia="en-ZA"/>
        </w:rPr>
        <w:t>2.  What is a Conflict of Interest and when may it arise?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A conflict of interest may arise where a company, or one of its employees, is providing a financial service to its clients and may entail a material risk of damage to those clients interests, and whether the company or its employee:</w:t>
      </w:r>
    </w:p>
    <w:p w:rsidR="001B0662" w:rsidRDefault="001B0662" w:rsidP="001B066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Is likely to make a financial gain, or avoid a financial loss, at the expense of the client; </w:t>
      </w:r>
    </w:p>
    <w:p w:rsidR="001B0662" w:rsidRDefault="001B0662" w:rsidP="001B066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Has an interest in the outcome of a service provided to the client or of a transaction carried out on behalf of the client, which is distinct from the client’s interest in that outcome;</w:t>
      </w:r>
    </w:p>
    <w:p w:rsidR="001B0662" w:rsidRDefault="001B0662" w:rsidP="001B066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Has a financial or other incentive to favour the interest of another client, or group of clients, over the interests of the client;</w:t>
      </w:r>
    </w:p>
    <w:p w:rsidR="001B0662" w:rsidRDefault="001B0662" w:rsidP="001B066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Carries on the same business as the client; or</w:t>
      </w:r>
    </w:p>
    <w:p w:rsidR="001B0662" w:rsidRDefault="001B0662" w:rsidP="001B0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Receives or will receive from a person other than the client, an inducement in relation to a service provided to the client, in the form of monies, goods or services, other than the standard commission or fee for that service.</w:t>
      </w:r>
    </w:p>
    <w:p w:rsidR="001B0662" w:rsidRDefault="001B0662" w:rsidP="001B0662">
      <w:pPr>
        <w:shd w:val="clear" w:color="auto" w:fill="FFFFFF"/>
        <w:spacing w:before="210"/>
        <w:ind w:firstLine="72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b/>
          <w:bCs/>
          <w:color w:val="333333"/>
          <w:sz w:val="20"/>
          <w:szCs w:val="20"/>
          <w:lang w:eastAsia="en-ZA"/>
        </w:rPr>
        <w:t>3.  How we manage conflicts of interest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The following are examples of conflicts of interest and how we manage these conflicts: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b/>
          <w:bCs/>
          <w:color w:val="333333"/>
          <w:sz w:val="20"/>
          <w:szCs w:val="20"/>
          <w:lang w:eastAsia="en-ZA"/>
        </w:rPr>
        <w:t>Contracts, proposed contracts and similar transactions or arrangements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 xml:space="preserve">A conflict of interest may arise where an employee has a </w:t>
      </w:r>
      <w:proofErr w:type="gramStart"/>
      <w:r>
        <w:rPr>
          <w:rFonts w:ascii="Verdana" w:hAnsi="Verdana"/>
          <w:color w:val="333333"/>
          <w:sz w:val="20"/>
          <w:szCs w:val="20"/>
          <w:lang w:eastAsia="en-ZA"/>
        </w:rPr>
        <w:t>direct,</w:t>
      </w:r>
      <w:proofErr w:type="gramEnd"/>
      <w:r>
        <w:rPr>
          <w:rFonts w:ascii="Verdana" w:hAnsi="Verdana"/>
          <w:color w:val="333333"/>
          <w:sz w:val="20"/>
          <w:szCs w:val="20"/>
          <w:lang w:eastAsia="en-ZA"/>
        </w:rPr>
        <w:t xml:space="preserve"> or indirect interest in a transaction. This may be where the employee has a connection with the other party to the transaction, or where the employee’s family has a connection. The connection may be from a directorship, significant shareholding, employment or consultancy.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requires disclosure of any connection which could, or could be seen to have the effect of compromising the judgment of any of our employees. Employees are required to notify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of any such potential conflicts of interest, who will then decide if the employee can be involved in the </w:t>
      </w:r>
      <w:r>
        <w:rPr>
          <w:rFonts w:ascii="Verdana" w:hAnsi="Verdana"/>
          <w:color w:val="333333"/>
          <w:sz w:val="20"/>
          <w:szCs w:val="20"/>
          <w:lang w:eastAsia="en-ZA"/>
        </w:rPr>
        <w:lastRenderedPageBreak/>
        <w:t xml:space="preserve">transaction.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will also ensure that the relevant provisions have been met.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b/>
          <w:bCs/>
          <w:color w:val="333333"/>
          <w:sz w:val="20"/>
          <w:szCs w:val="20"/>
          <w:lang w:eastAsia="en-ZA"/>
        </w:rPr>
        <w:t>Gifts, Hospitality &amp; Inducements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 xml:space="preserve">Inducements, gifts and hospitality are all issues that could lead to potential Conflicts of Interest.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has a strict policy regarding such issues. All Employees must act with the highest standards of integrity to avoid any allegations of Conflicts of Interest.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Employees must not accept any cash payments, significant gifts or hospitality. Token gifts may be accepted, providing they have not been solicited, have not been given as a business inducement and will not compromise the employee’s integrity.  A register is kept of any gifts, or hospitality received.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Employees cannot atte</w:t>
      </w:r>
      <w:r w:rsidR="00B5403E">
        <w:rPr>
          <w:rFonts w:ascii="Verdana" w:hAnsi="Verdana"/>
          <w:color w:val="333333"/>
          <w:sz w:val="20"/>
          <w:szCs w:val="20"/>
          <w:lang w:eastAsia="en-ZA"/>
        </w:rPr>
        <w:t xml:space="preserve">nd hospitality events, without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bCs/>
          <w:color w:val="000000"/>
          <w:sz w:val="20"/>
          <w:szCs w:val="20"/>
          <w:lang w:eastAsia="en-ZA"/>
        </w:rPr>
        <w:t>’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approval.  Where an invitation could be construed as being a business inducement, it must be declined.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</w:p>
    <w:p w:rsidR="001B0662" w:rsidRDefault="001B0662" w:rsidP="001B0662">
      <w:pPr>
        <w:shd w:val="clear" w:color="auto" w:fill="FFFFFF"/>
        <w:spacing w:before="210"/>
        <w:ind w:firstLine="720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b/>
          <w:bCs/>
          <w:color w:val="333333"/>
          <w:sz w:val="20"/>
          <w:szCs w:val="20"/>
          <w:lang w:eastAsia="en-ZA"/>
        </w:rPr>
        <w:t xml:space="preserve">4.   </w:t>
      </w:r>
      <w:r w:rsidRPr="001B0662">
        <w:rPr>
          <w:rFonts w:ascii="Verdana" w:hAnsi="Verdana"/>
          <w:b/>
          <w:bCs/>
          <w:color w:val="000000"/>
          <w:sz w:val="20"/>
          <w:szCs w:val="20"/>
          <w:lang w:eastAsia="en-ZA"/>
        </w:rPr>
        <w:t>Lifeforce Financial Services</w:t>
      </w:r>
      <w:r w:rsidR="001F0340">
        <w:rPr>
          <w:rFonts w:ascii="Verdana" w:hAnsi="Verdana"/>
          <w:b/>
          <w:bCs/>
          <w:color w:val="333333"/>
          <w:sz w:val="20"/>
          <w:szCs w:val="20"/>
          <w:lang w:eastAsia="en-ZA"/>
        </w:rPr>
        <w:t>’</w:t>
      </w:r>
      <w:r>
        <w:rPr>
          <w:rFonts w:ascii="Verdana" w:hAnsi="Verdana"/>
          <w:b/>
          <w:bCs/>
          <w:color w:val="333333"/>
          <w:sz w:val="20"/>
          <w:szCs w:val="20"/>
          <w:lang w:eastAsia="en-ZA"/>
        </w:rPr>
        <w:t xml:space="preserve"> policy</w:t>
      </w:r>
    </w:p>
    <w:p w:rsidR="001B0662" w:rsidRDefault="001B0662" w:rsidP="001B0662">
      <w:pPr>
        <w:shd w:val="clear" w:color="auto" w:fill="FFFFFF"/>
        <w:spacing w:before="210"/>
        <w:rPr>
          <w:rFonts w:ascii="Verdana" w:hAnsi="Verdana"/>
          <w:color w:val="333333"/>
          <w:sz w:val="20"/>
          <w:szCs w:val="20"/>
          <w:lang w:eastAsia="en-ZA"/>
        </w:rPr>
      </w:pP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expects all its employees to maintain the highest standards in carrying out their business activities, adhering to legislative requirements and our policies on business conduct.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expects its employees to act professionally, honestly and ethically in all their dealings with clients, colleagues and third parties.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 xml:space="preserve"> 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has a clear policy on Conflicts of Interest:</w:t>
      </w:r>
    </w:p>
    <w:p w:rsidR="001B0662" w:rsidRDefault="001B0662" w:rsidP="001B066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>Conflicts of Interest should always be avoided, wherever possible.</w:t>
      </w:r>
    </w:p>
    <w:p w:rsidR="001B0662" w:rsidRDefault="001B0662" w:rsidP="001B06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en-ZA"/>
        </w:rPr>
      </w:pPr>
      <w:r>
        <w:rPr>
          <w:rFonts w:ascii="Verdana" w:hAnsi="Verdana"/>
          <w:color w:val="333333"/>
          <w:sz w:val="20"/>
          <w:szCs w:val="20"/>
          <w:lang w:eastAsia="en-ZA"/>
        </w:rPr>
        <w:t xml:space="preserve">Conflicts or potential Conflicts of Interest must always be disclosed. </w:t>
      </w:r>
      <w:r w:rsidRPr="001B0662">
        <w:rPr>
          <w:rFonts w:ascii="Verdana" w:hAnsi="Verdana"/>
          <w:bCs/>
          <w:color w:val="000000"/>
          <w:sz w:val="20"/>
          <w:szCs w:val="20"/>
          <w:lang w:eastAsia="en-ZA"/>
        </w:rPr>
        <w:t>Lifeforce Financial Services</w:t>
      </w:r>
      <w:r>
        <w:rPr>
          <w:rFonts w:ascii="Verdana" w:hAnsi="Verdana"/>
          <w:color w:val="333333"/>
          <w:sz w:val="20"/>
          <w:szCs w:val="20"/>
          <w:lang w:eastAsia="en-ZA"/>
        </w:rPr>
        <w:t xml:space="preserve"> will not tolerate non-disclosure by its employees.</w:t>
      </w:r>
    </w:p>
    <w:p w:rsidR="001B0662" w:rsidRDefault="001B0662" w:rsidP="001B0662">
      <w:pPr>
        <w:rPr>
          <w:rFonts w:ascii="Times New Roman" w:hAnsi="Times New Roman"/>
          <w:sz w:val="24"/>
          <w:szCs w:val="24"/>
          <w:lang w:val="en-GB" w:eastAsia="en-GB"/>
        </w:rPr>
      </w:pPr>
    </w:p>
    <w:p w:rsidR="001B0662" w:rsidRDefault="001B0662" w:rsidP="001B0662"/>
    <w:p w:rsidR="00E00EA3" w:rsidRDefault="00E00EA3"/>
    <w:sectPr w:rsidR="00E00EA3" w:rsidSect="00E42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8F5"/>
    <w:multiLevelType w:val="multilevel"/>
    <w:tmpl w:val="0DF6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50274"/>
    <w:multiLevelType w:val="hybridMultilevel"/>
    <w:tmpl w:val="A140B4B8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71D71"/>
    <w:multiLevelType w:val="multilevel"/>
    <w:tmpl w:val="63BE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662"/>
    <w:rsid w:val="00004D46"/>
    <w:rsid w:val="001B0662"/>
    <w:rsid w:val="001F0340"/>
    <w:rsid w:val="00353A3F"/>
    <w:rsid w:val="004F28CD"/>
    <w:rsid w:val="005278B8"/>
    <w:rsid w:val="007A387B"/>
    <w:rsid w:val="009A34CA"/>
    <w:rsid w:val="00A20DAB"/>
    <w:rsid w:val="00AC3680"/>
    <w:rsid w:val="00B5403E"/>
    <w:rsid w:val="00E0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62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Mike Purvis</cp:lastModifiedBy>
  <cp:revision>5</cp:revision>
  <dcterms:created xsi:type="dcterms:W3CDTF">2010-12-09T08:45:00Z</dcterms:created>
  <dcterms:modified xsi:type="dcterms:W3CDTF">2014-02-19T09:08:00Z</dcterms:modified>
</cp:coreProperties>
</file>